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楚雄州住房公积金管理中心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（信息的名称、文号或者便于查询的其他特征性描述）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WYzYmE1NmRiODA1NzhlYTgxYmQ1NjY1ZGI0YjgifQ=="/>
  </w:docVars>
  <w:rsids>
    <w:rsidRoot w:val="121B5CBE"/>
    <w:rsid w:val="04486943"/>
    <w:rsid w:val="070154B1"/>
    <w:rsid w:val="0B6A13E3"/>
    <w:rsid w:val="121B5CBE"/>
    <w:rsid w:val="13932240"/>
    <w:rsid w:val="1DD85BB0"/>
    <w:rsid w:val="1ED671C9"/>
    <w:rsid w:val="33256CCB"/>
    <w:rsid w:val="3F775A05"/>
    <w:rsid w:val="46422C22"/>
    <w:rsid w:val="6C394EEE"/>
    <w:rsid w:val="6CD3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2</Pages>
  <Words>353</Words>
  <Characters>353</Characters>
  <Lines>0</Lines>
  <Paragraphs>0</Paragraphs>
  <TotalTime>15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2021-10-28T01:00:00Z</dcterms:created>
  <dc:creator>Administrator</dc:creator>
  <cp:lastModifiedBy>刘治萍</cp:lastModifiedBy>
  <dcterms:modified xsi:type="dcterms:W3CDTF">2023-09-04T09:01:34Z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7414C7F460844712B0431BE50D0FE1B2</vt:lpwstr>
  </property>
</Properties>
</file>